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A5" w:rsidRPr="00B104B3" w:rsidRDefault="004F3D67" w:rsidP="00D675A5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>
            <wp:extent cx="5760720" cy="19157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us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5A5" w:rsidRPr="00B104B3">
        <w:rPr>
          <w:rFonts w:asciiTheme="minorHAnsi" w:hAnsiTheme="minorHAnsi" w:cstheme="minorHAnsi"/>
          <w:b/>
          <w:sz w:val="28"/>
        </w:rPr>
        <w:t xml:space="preserve">DOFINANSOWANO ZE ŚRODKÓW </w:t>
      </w:r>
    </w:p>
    <w:p w:rsidR="00D675A5" w:rsidRDefault="00D675A5" w:rsidP="00D675A5">
      <w:pPr>
        <w:rPr>
          <w:rFonts w:asciiTheme="minorHAnsi" w:hAnsiTheme="minorHAnsi" w:cstheme="minorHAnsi"/>
          <w:b/>
          <w:sz w:val="28"/>
        </w:rPr>
      </w:pPr>
    </w:p>
    <w:p w:rsidR="00D675A5" w:rsidRPr="00576396" w:rsidRDefault="00D675A5" w:rsidP="00D675A5">
      <w:pPr>
        <w:jc w:val="center"/>
        <w:rPr>
          <w:rFonts w:asciiTheme="minorHAnsi" w:hAnsiTheme="minorHAnsi" w:cstheme="minorHAnsi"/>
          <w:b/>
          <w:caps/>
          <w:sz w:val="28"/>
        </w:rPr>
      </w:pPr>
      <w:r w:rsidRPr="00576396">
        <w:rPr>
          <w:rFonts w:asciiTheme="minorHAnsi" w:hAnsiTheme="minorHAnsi" w:cstheme="minorHAnsi"/>
          <w:b/>
          <w:caps/>
          <w:sz w:val="28"/>
        </w:rPr>
        <w:t xml:space="preserve">PAŃSTWOWEGO FUNDUSZU REHABILITACJI </w:t>
      </w:r>
    </w:p>
    <w:p w:rsidR="00D675A5" w:rsidRPr="00576396" w:rsidRDefault="00D675A5" w:rsidP="00D675A5">
      <w:pPr>
        <w:jc w:val="center"/>
        <w:rPr>
          <w:rFonts w:asciiTheme="minorHAnsi" w:hAnsiTheme="minorHAnsi" w:cstheme="minorHAnsi"/>
          <w:b/>
          <w:sz w:val="28"/>
        </w:rPr>
      </w:pPr>
      <w:r w:rsidRPr="00576396">
        <w:rPr>
          <w:rFonts w:asciiTheme="minorHAnsi" w:hAnsiTheme="minorHAnsi" w:cstheme="minorHAnsi"/>
          <w:b/>
          <w:caps/>
          <w:sz w:val="28"/>
        </w:rPr>
        <w:t>OSÓB NIEPEŁNOSPRAWNYCH</w:t>
      </w:r>
    </w:p>
    <w:p w:rsidR="00D675A5" w:rsidRPr="00B104B3" w:rsidRDefault="00D675A5" w:rsidP="00D675A5">
      <w:pPr>
        <w:jc w:val="center"/>
        <w:rPr>
          <w:rFonts w:asciiTheme="minorHAnsi" w:hAnsiTheme="minorHAnsi" w:cstheme="minorHAnsi"/>
          <w:b/>
          <w:sz w:val="32"/>
        </w:rPr>
      </w:pPr>
    </w:p>
    <w:p w:rsidR="00D675A5" w:rsidRDefault="00887164" w:rsidP="00887164">
      <w:pPr>
        <w:jc w:val="center"/>
        <w:rPr>
          <w:rFonts w:asciiTheme="minorHAnsi" w:hAnsiTheme="minorHAnsi" w:cstheme="minorHAnsi"/>
          <w:sz w:val="28"/>
        </w:rPr>
      </w:pPr>
      <w:r w:rsidRPr="00887164">
        <w:rPr>
          <w:rFonts w:asciiTheme="minorHAnsi" w:hAnsiTheme="minorHAnsi" w:cstheme="minorHAnsi"/>
          <w:b/>
          <w:sz w:val="28"/>
        </w:rPr>
        <w:t>Wymiana pokrycia dachu wraz z obróbkami i orynnowaniem na budynku Domu Pomocy Społecznej w Gliniku Dolnym oraz renowacja tynków zewnętrznych – etap I</w:t>
      </w:r>
    </w:p>
    <w:p w:rsidR="00887164" w:rsidRDefault="00887164" w:rsidP="00D675A5">
      <w:pPr>
        <w:rPr>
          <w:rFonts w:asciiTheme="minorHAnsi" w:hAnsiTheme="minorHAnsi" w:cstheme="minorHAnsi"/>
          <w:sz w:val="22"/>
        </w:rPr>
      </w:pPr>
    </w:p>
    <w:p w:rsidR="00D675A5" w:rsidRDefault="00D675A5" w:rsidP="00D675A5">
      <w:pPr>
        <w:rPr>
          <w:rFonts w:asciiTheme="minorHAnsi" w:hAnsiTheme="minorHAnsi" w:cstheme="minorHAnsi"/>
          <w:b/>
          <w:sz w:val="28"/>
        </w:rPr>
      </w:pPr>
      <w:proofErr w:type="gramStart"/>
      <w:r w:rsidRPr="00B104B3">
        <w:rPr>
          <w:rFonts w:asciiTheme="minorHAnsi" w:hAnsiTheme="minorHAnsi" w:cstheme="minorHAnsi"/>
          <w:sz w:val="22"/>
        </w:rPr>
        <w:t>DOFINANSOWANIE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8"/>
        </w:rPr>
        <w:t xml:space="preserve"> </w:t>
      </w:r>
      <w:r w:rsidR="00887164">
        <w:rPr>
          <w:rFonts w:asciiTheme="minorHAnsi" w:hAnsiTheme="minorHAnsi" w:cstheme="minorHAnsi"/>
          <w:b/>
          <w:sz w:val="28"/>
        </w:rPr>
        <w:t>149 662</w:t>
      </w:r>
      <w:r w:rsidRPr="00273A18">
        <w:rPr>
          <w:rFonts w:asciiTheme="minorHAnsi" w:hAnsiTheme="minorHAnsi" w:cstheme="minorHAnsi"/>
          <w:b/>
          <w:sz w:val="28"/>
        </w:rPr>
        <w:t xml:space="preserve"> zł</w:t>
      </w:r>
      <w:proofErr w:type="gramEnd"/>
    </w:p>
    <w:p w:rsidR="00D675A5" w:rsidRDefault="00D675A5" w:rsidP="00D675A5">
      <w:pPr>
        <w:rPr>
          <w:rFonts w:asciiTheme="minorHAnsi" w:hAnsiTheme="minorHAnsi" w:cstheme="minorHAnsi"/>
          <w:b/>
          <w:sz w:val="28"/>
        </w:rPr>
      </w:pPr>
      <w:r w:rsidRPr="00B104B3">
        <w:rPr>
          <w:rFonts w:asciiTheme="minorHAnsi" w:hAnsiTheme="minorHAnsi" w:cstheme="minorHAnsi"/>
          <w:sz w:val="22"/>
        </w:rPr>
        <w:t xml:space="preserve">CAŁKOWITA </w:t>
      </w:r>
      <w:proofErr w:type="gramStart"/>
      <w:r w:rsidRPr="00B104B3">
        <w:rPr>
          <w:rFonts w:asciiTheme="minorHAnsi" w:hAnsiTheme="minorHAnsi" w:cstheme="minorHAnsi"/>
          <w:sz w:val="22"/>
        </w:rPr>
        <w:t>WARTOŚĆ</w:t>
      </w:r>
      <w:r w:rsidRPr="00B104B3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  </w:t>
      </w:r>
      <w:r w:rsidR="006B6F00" w:rsidRPr="006B6F00">
        <w:rPr>
          <w:rFonts w:asciiTheme="minorHAnsi" w:hAnsiTheme="minorHAnsi" w:cstheme="minorHAnsi"/>
          <w:b/>
          <w:sz w:val="28"/>
        </w:rPr>
        <w:t xml:space="preserve">321 </w:t>
      </w:r>
      <w:r w:rsidR="00C97A03">
        <w:rPr>
          <w:rFonts w:asciiTheme="minorHAnsi" w:hAnsiTheme="minorHAnsi" w:cstheme="minorHAnsi"/>
          <w:b/>
          <w:sz w:val="28"/>
        </w:rPr>
        <w:t>249</w:t>
      </w:r>
      <w:r w:rsidRPr="006B6F00">
        <w:rPr>
          <w:rFonts w:asciiTheme="minorHAnsi" w:hAnsiTheme="minorHAnsi" w:cstheme="minorHAnsi"/>
          <w:b/>
          <w:sz w:val="28"/>
        </w:rPr>
        <w:t xml:space="preserve"> zł</w:t>
      </w:r>
      <w:proofErr w:type="gramEnd"/>
    </w:p>
    <w:p w:rsidR="00D675A5" w:rsidRDefault="00D675A5" w:rsidP="00D675A5">
      <w:pPr>
        <w:rPr>
          <w:rFonts w:asciiTheme="minorHAnsi" w:hAnsiTheme="minorHAnsi" w:cstheme="minorHAnsi"/>
          <w:b/>
          <w:sz w:val="28"/>
        </w:rPr>
      </w:pPr>
    </w:p>
    <w:p w:rsidR="00D675A5" w:rsidRPr="00B11EFD" w:rsidRDefault="00D675A5" w:rsidP="00B11EFD">
      <w:pPr>
        <w:pStyle w:val="Tekstpodstawowy21"/>
        <w:spacing w:line="276" w:lineRule="auto"/>
        <w:rPr>
          <w:rFonts w:ascii="Arial" w:hAnsi="Arial" w:cs="Arial"/>
          <w:szCs w:val="24"/>
        </w:rPr>
      </w:pPr>
      <w:r w:rsidRPr="00B11EFD">
        <w:rPr>
          <w:rFonts w:ascii="Arial" w:hAnsi="Arial" w:cs="Arial"/>
          <w:szCs w:val="24"/>
        </w:rPr>
        <w:t xml:space="preserve">Zadanie realizowane ze środków Państwowego Funduszu Rehabilitacji Osób Niepełnosprawnych </w:t>
      </w:r>
      <w:r w:rsidR="00E77BFE" w:rsidRPr="00B11EFD">
        <w:rPr>
          <w:rFonts w:ascii="Arial" w:hAnsi="Arial" w:cs="Arial"/>
          <w:szCs w:val="24"/>
        </w:rPr>
        <w:t>będących w dyspozycji samorządu województwa podkarpackiego</w:t>
      </w:r>
      <w:r w:rsidR="00D23138">
        <w:rPr>
          <w:rFonts w:ascii="Arial" w:hAnsi="Arial" w:cs="Arial"/>
          <w:szCs w:val="24"/>
        </w:rPr>
        <w:t>,</w:t>
      </w:r>
      <w:r w:rsidR="00E77BFE" w:rsidRPr="00B11EFD">
        <w:rPr>
          <w:rFonts w:ascii="Arial" w:hAnsi="Arial" w:cs="Arial"/>
          <w:szCs w:val="24"/>
        </w:rPr>
        <w:t xml:space="preserve"> jako dofinansowanie </w:t>
      </w:r>
      <w:r w:rsidRPr="00B11EFD">
        <w:rPr>
          <w:rFonts w:ascii="Arial" w:hAnsi="Arial" w:cs="Arial"/>
          <w:szCs w:val="24"/>
        </w:rPr>
        <w:t>robót budowlanych dotyczących obiektów służących rehabilitacji osób niepełnosprawnych.</w:t>
      </w:r>
    </w:p>
    <w:p w:rsidR="00887164" w:rsidRPr="00887164" w:rsidRDefault="006B6F00" w:rsidP="00887164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Głównym celem projektu była</w:t>
      </w:r>
      <w:r w:rsidR="00D675A5" w:rsidRPr="00B11EFD">
        <w:rPr>
          <w:rFonts w:ascii="Arial" w:hAnsi="Arial" w:cs="Arial"/>
          <w:sz w:val="24"/>
          <w:szCs w:val="24"/>
        </w:rPr>
        <w:t xml:space="preserve"> </w:t>
      </w:r>
      <w:r w:rsidR="00887164">
        <w:rPr>
          <w:rFonts w:ascii="Arial" w:eastAsia="Times New Roman" w:hAnsi="Arial" w:cs="Arial"/>
          <w:sz w:val="24"/>
          <w:szCs w:val="24"/>
        </w:rPr>
        <w:t>w</w:t>
      </w:r>
      <w:r w:rsidR="00887164" w:rsidRPr="00887164">
        <w:rPr>
          <w:rFonts w:ascii="Arial" w:eastAsia="Times New Roman" w:hAnsi="Arial" w:cs="Arial"/>
          <w:sz w:val="24"/>
          <w:szCs w:val="24"/>
        </w:rPr>
        <w:t xml:space="preserve">ymiana dachu oraz renowacja tynków zewnętrznych </w:t>
      </w:r>
      <w:r w:rsidR="00887164">
        <w:rPr>
          <w:rFonts w:ascii="Arial" w:eastAsia="Times New Roman" w:hAnsi="Arial" w:cs="Arial"/>
          <w:sz w:val="24"/>
          <w:szCs w:val="24"/>
        </w:rPr>
        <w:t>na budyn</w:t>
      </w:r>
      <w:r w:rsidR="00887164" w:rsidRPr="00887164">
        <w:rPr>
          <w:rFonts w:ascii="Arial" w:eastAsia="Times New Roman" w:hAnsi="Arial" w:cs="Arial"/>
          <w:sz w:val="24"/>
          <w:szCs w:val="24"/>
        </w:rPr>
        <w:t>k</w:t>
      </w:r>
      <w:r w:rsidR="00887164">
        <w:rPr>
          <w:rFonts w:ascii="Arial" w:eastAsia="Times New Roman" w:hAnsi="Arial" w:cs="Arial"/>
          <w:sz w:val="24"/>
          <w:szCs w:val="24"/>
        </w:rPr>
        <w:t>u</w:t>
      </w:r>
      <w:r w:rsidR="00887164" w:rsidRPr="00887164">
        <w:rPr>
          <w:rFonts w:ascii="Arial" w:eastAsia="Times New Roman" w:hAnsi="Arial" w:cs="Arial"/>
          <w:sz w:val="24"/>
          <w:szCs w:val="24"/>
        </w:rPr>
        <w:t xml:space="preserve"> Domu Pomocy Społecznej w Gliniku Dolnym w gminie Frysztak</w:t>
      </w:r>
      <w:r w:rsidR="00887164">
        <w:rPr>
          <w:rFonts w:ascii="Arial" w:eastAsia="Times New Roman" w:hAnsi="Arial" w:cs="Arial"/>
          <w:sz w:val="24"/>
          <w:szCs w:val="24"/>
        </w:rPr>
        <w:t xml:space="preserve">. Inwestycja </w:t>
      </w:r>
      <w:r w:rsidR="00887164" w:rsidRPr="00887164">
        <w:rPr>
          <w:rFonts w:ascii="Arial" w:eastAsia="Times New Roman" w:hAnsi="Arial" w:cs="Arial"/>
          <w:sz w:val="24"/>
          <w:szCs w:val="24"/>
        </w:rPr>
        <w:t>pozwoli</w:t>
      </w:r>
      <w:r>
        <w:rPr>
          <w:rFonts w:ascii="Arial" w:eastAsia="Times New Roman" w:hAnsi="Arial" w:cs="Arial"/>
          <w:sz w:val="24"/>
          <w:szCs w:val="24"/>
        </w:rPr>
        <w:t>ła</w:t>
      </w:r>
      <w:r w:rsidR="00887164" w:rsidRPr="00887164">
        <w:rPr>
          <w:rFonts w:ascii="Arial" w:eastAsia="Times New Roman" w:hAnsi="Arial" w:cs="Arial"/>
          <w:sz w:val="24"/>
          <w:szCs w:val="24"/>
        </w:rPr>
        <w:t xml:space="preserve"> zapewnić bezpieczne warunki życia zamieszkującym osobom niepełnosprawnym, a także </w:t>
      </w:r>
      <w:r w:rsidR="00887164">
        <w:rPr>
          <w:rFonts w:ascii="Arial" w:eastAsia="Times New Roman" w:hAnsi="Arial" w:cs="Arial"/>
          <w:sz w:val="24"/>
          <w:szCs w:val="24"/>
        </w:rPr>
        <w:t>poprawi</w:t>
      </w:r>
      <w:r>
        <w:rPr>
          <w:rFonts w:ascii="Arial" w:eastAsia="Times New Roman" w:hAnsi="Arial" w:cs="Arial"/>
          <w:sz w:val="24"/>
          <w:szCs w:val="24"/>
        </w:rPr>
        <w:t>ła</w:t>
      </w:r>
      <w:r w:rsidR="00887164">
        <w:rPr>
          <w:rFonts w:ascii="Arial" w:eastAsia="Times New Roman" w:hAnsi="Arial" w:cs="Arial"/>
          <w:sz w:val="24"/>
          <w:szCs w:val="24"/>
        </w:rPr>
        <w:t xml:space="preserve"> </w:t>
      </w:r>
      <w:r w:rsidR="00887164" w:rsidRPr="00887164">
        <w:rPr>
          <w:rFonts w:ascii="Arial" w:eastAsia="Times New Roman" w:hAnsi="Arial" w:cs="Arial"/>
          <w:sz w:val="24"/>
          <w:szCs w:val="24"/>
        </w:rPr>
        <w:t xml:space="preserve">bezpieczeństwo w czasie prowadzenia rehabilitacji na różnych płaszczyznach. </w:t>
      </w:r>
    </w:p>
    <w:p w:rsidR="00887164" w:rsidRPr="00887164" w:rsidRDefault="00887164" w:rsidP="00887164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om </w:t>
      </w:r>
      <w:r w:rsidRPr="00887164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omocy </w:t>
      </w:r>
      <w:r w:rsidRPr="00887164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połecznej w Gliniku Dolnym</w:t>
      </w:r>
      <w:r w:rsidRPr="00887164">
        <w:rPr>
          <w:rFonts w:ascii="Arial" w:eastAsia="Times New Roman" w:hAnsi="Arial" w:cs="Arial"/>
          <w:sz w:val="24"/>
          <w:szCs w:val="24"/>
        </w:rPr>
        <w:t xml:space="preserve"> po rozbudowie i modernizacji w latach 2006-2010 osiągnął wymagane przepisami prawa standardy i uzyskał pozwolenie na dalsze funkcjonowanie. Powiat </w:t>
      </w:r>
      <w:proofErr w:type="gramStart"/>
      <w:r w:rsidRPr="00887164">
        <w:rPr>
          <w:rFonts w:ascii="Arial" w:eastAsia="Times New Roman" w:hAnsi="Arial" w:cs="Arial"/>
          <w:sz w:val="24"/>
          <w:szCs w:val="24"/>
        </w:rPr>
        <w:t>Strzyżowski jako</w:t>
      </w:r>
      <w:proofErr w:type="gramEnd"/>
      <w:r w:rsidRPr="00887164">
        <w:rPr>
          <w:rFonts w:ascii="Arial" w:eastAsia="Times New Roman" w:hAnsi="Arial" w:cs="Arial"/>
          <w:sz w:val="24"/>
          <w:szCs w:val="24"/>
        </w:rPr>
        <w:t xml:space="preserve"> jednostka samorządu terytorialnego i organ prowadzący DPS wykonuje ustawowe zadania z zakresu pomocy społecznej i rehabilitacji osób niepełnosprawnych. DPS w Gliniku Dolny zapewnia miejsce zamieszkania dla 70 osób niepełnosprawnych intelektualnie – kobiet i mężczyzn. Osoby niepełnosprawne intelektualnie to szczególnie wrażliwa grupa osób, która z uwagi na rodzaj niepełnosprawności wymaga zapewnienia stałej opieki, nadzoru oraz warunków dających poczucie bezpieczeństwa. Poczucie bezpieczeństwa jest bardzo ważnym aspektem życia społecznego, zaś </w:t>
      </w:r>
      <w:proofErr w:type="gramStart"/>
      <w:r w:rsidRPr="00887164">
        <w:rPr>
          <w:rFonts w:ascii="Arial" w:eastAsia="Times New Roman" w:hAnsi="Arial" w:cs="Arial"/>
          <w:sz w:val="24"/>
          <w:szCs w:val="24"/>
        </w:rPr>
        <w:t>samorząd jako</w:t>
      </w:r>
      <w:proofErr w:type="gramEnd"/>
      <w:r w:rsidRPr="00887164">
        <w:rPr>
          <w:rFonts w:ascii="Arial" w:eastAsia="Times New Roman" w:hAnsi="Arial" w:cs="Arial"/>
          <w:sz w:val="24"/>
          <w:szCs w:val="24"/>
        </w:rPr>
        <w:t xml:space="preserve"> jednostka prowadząca DPS taki poziom bezpieczeństwa ma obowiązek zapewnić na mocy przepisów prawa. Przeprowadzenie inwestycji w Domu Pomocy Społecznej w Gliniku Dolnym polegającej na częściowej wymianie dachu oraz renowacji elewacji na części budynku DPS </w:t>
      </w:r>
      <w:r w:rsidR="006B6F00">
        <w:rPr>
          <w:rFonts w:ascii="Arial" w:eastAsia="Times New Roman" w:hAnsi="Arial" w:cs="Arial"/>
          <w:sz w:val="24"/>
          <w:szCs w:val="24"/>
        </w:rPr>
        <w:t>było</w:t>
      </w:r>
      <w:r w:rsidRPr="00887164">
        <w:rPr>
          <w:rFonts w:ascii="Arial" w:eastAsia="Times New Roman" w:hAnsi="Arial" w:cs="Arial"/>
          <w:sz w:val="24"/>
          <w:szCs w:val="24"/>
        </w:rPr>
        <w:t xml:space="preserve"> niezbędn</w:t>
      </w:r>
      <w:r w:rsidR="006B6F00">
        <w:rPr>
          <w:rFonts w:ascii="Arial" w:eastAsia="Times New Roman" w:hAnsi="Arial" w:cs="Arial"/>
          <w:sz w:val="24"/>
          <w:szCs w:val="24"/>
        </w:rPr>
        <w:t>e</w:t>
      </w:r>
      <w:r w:rsidRPr="00887164">
        <w:rPr>
          <w:rFonts w:ascii="Arial" w:eastAsia="Times New Roman" w:hAnsi="Arial" w:cs="Arial"/>
          <w:sz w:val="24"/>
          <w:szCs w:val="24"/>
        </w:rPr>
        <w:t xml:space="preserve"> dla zapewnienia bezpieczeństwa osobom w nim przebywającym, a co za tym idzie stworzenie właściwych i godnych warunków życia </w:t>
      </w:r>
      <w:r w:rsidRPr="00887164">
        <w:rPr>
          <w:rFonts w:ascii="Arial" w:eastAsia="Times New Roman" w:hAnsi="Arial" w:cs="Arial"/>
          <w:sz w:val="24"/>
          <w:szCs w:val="24"/>
        </w:rPr>
        <w:lastRenderedPageBreak/>
        <w:t xml:space="preserve">dla mieszkańców Domu. Dla niepełnosprawnych intelektualnie mieszkańców wsparcie ze strony innych osób oraz zapewnienie odpowiednich warunków bytowych daje możliwości do właściwego funkcjonowania i rehabilitacji. </w:t>
      </w:r>
    </w:p>
    <w:p w:rsidR="00887164" w:rsidRPr="00887164" w:rsidRDefault="00887164" w:rsidP="00887164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Nieszczelny, przeciekający dach po</w:t>
      </w:r>
      <w:r w:rsidR="00810860">
        <w:rPr>
          <w:rFonts w:ascii="Arial" w:eastAsia="Times New Roman" w:hAnsi="Arial" w:cs="Arial"/>
          <w:sz w:val="24"/>
          <w:szCs w:val="24"/>
        </w:rPr>
        <w:t>dczas intensywnych opadów powodo</w:t>
      </w:r>
      <w:r>
        <w:rPr>
          <w:rFonts w:ascii="Arial" w:eastAsia="Times New Roman" w:hAnsi="Arial" w:cs="Arial"/>
          <w:sz w:val="24"/>
          <w:szCs w:val="24"/>
        </w:rPr>
        <w:t>wał</w:t>
      </w:r>
      <w:r w:rsidRPr="00887164">
        <w:rPr>
          <w:rFonts w:ascii="Arial" w:eastAsia="Times New Roman" w:hAnsi="Arial" w:cs="Arial"/>
          <w:sz w:val="24"/>
          <w:szCs w:val="24"/>
        </w:rPr>
        <w:t xml:space="preserve"> przedosta</w:t>
      </w:r>
      <w:r w:rsidR="006B6F00">
        <w:rPr>
          <w:rFonts w:ascii="Arial" w:eastAsia="Times New Roman" w:hAnsi="Arial" w:cs="Arial"/>
          <w:sz w:val="24"/>
          <w:szCs w:val="24"/>
        </w:rPr>
        <w:t>wa</w:t>
      </w:r>
      <w:r w:rsidRPr="00887164">
        <w:rPr>
          <w:rFonts w:ascii="Arial" w:eastAsia="Times New Roman" w:hAnsi="Arial" w:cs="Arial"/>
          <w:sz w:val="24"/>
          <w:szCs w:val="24"/>
        </w:rPr>
        <w:t>nie się wody do niektórych pomieszczeń niszcząc stropy, ściany i wyposażenie. Stanowi</w:t>
      </w:r>
      <w:r>
        <w:rPr>
          <w:rFonts w:ascii="Arial" w:eastAsia="Times New Roman" w:hAnsi="Arial" w:cs="Arial"/>
          <w:sz w:val="24"/>
          <w:szCs w:val="24"/>
        </w:rPr>
        <w:t>ło</w:t>
      </w:r>
      <w:r w:rsidRPr="00887164">
        <w:rPr>
          <w:rFonts w:ascii="Arial" w:eastAsia="Times New Roman" w:hAnsi="Arial" w:cs="Arial"/>
          <w:sz w:val="24"/>
          <w:szCs w:val="24"/>
        </w:rPr>
        <w:t xml:space="preserve"> to zagrożenie dla przebywających w obiekcie osób, stwarza</w:t>
      </w:r>
      <w:r>
        <w:rPr>
          <w:rFonts w:ascii="Arial" w:eastAsia="Times New Roman" w:hAnsi="Arial" w:cs="Arial"/>
          <w:sz w:val="24"/>
          <w:szCs w:val="24"/>
        </w:rPr>
        <w:t>ło</w:t>
      </w:r>
      <w:r w:rsidRPr="00887164">
        <w:rPr>
          <w:rFonts w:ascii="Arial" w:eastAsia="Times New Roman" w:hAnsi="Arial" w:cs="Arial"/>
          <w:sz w:val="24"/>
          <w:szCs w:val="24"/>
        </w:rPr>
        <w:t xml:space="preserve"> poczucie lęku, dyskomfortu i niepokoju, zagraża</w:t>
      </w:r>
      <w:r>
        <w:rPr>
          <w:rFonts w:ascii="Arial" w:eastAsia="Times New Roman" w:hAnsi="Arial" w:cs="Arial"/>
          <w:sz w:val="24"/>
          <w:szCs w:val="24"/>
        </w:rPr>
        <w:t>ło</w:t>
      </w:r>
      <w:r w:rsidRPr="00887164">
        <w:rPr>
          <w:rFonts w:ascii="Arial" w:eastAsia="Times New Roman" w:hAnsi="Arial" w:cs="Arial"/>
          <w:sz w:val="24"/>
          <w:szCs w:val="24"/>
        </w:rPr>
        <w:t xml:space="preserve"> zdrowiu mieszkańców oraz utrudnia</w:t>
      </w:r>
      <w:r>
        <w:rPr>
          <w:rFonts w:ascii="Arial" w:eastAsia="Times New Roman" w:hAnsi="Arial" w:cs="Arial"/>
          <w:sz w:val="24"/>
          <w:szCs w:val="24"/>
        </w:rPr>
        <w:t>ło</w:t>
      </w:r>
      <w:r w:rsidRPr="00887164">
        <w:rPr>
          <w:rFonts w:ascii="Arial" w:eastAsia="Times New Roman" w:hAnsi="Arial" w:cs="Arial"/>
          <w:sz w:val="24"/>
          <w:szCs w:val="24"/>
        </w:rPr>
        <w:t>, a nawet uniemożliwia</w:t>
      </w:r>
      <w:r>
        <w:rPr>
          <w:rFonts w:ascii="Arial" w:eastAsia="Times New Roman" w:hAnsi="Arial" w:cs="Arial"/>
          <w:sz w:val="24"/>
          <w:szCs w:val="24"/>
        </w:rPr>
        <w:t>ło</w:t>
      </w:r>
      <w:r w:rsidRPr="00887164">
        <w:rPr>
          <w:rFonts w:ascii="Arial" w:eastAsia="Times New Roman" w:hAnsi="Arial" w:cs="Arial"/>
          <w:sz w:val="24"/>
          <w:szCs w:val="24"/>
        </w:rPr>
        <w:t xml:space="preserve"> prowadzenie skutecznej terapii i rehabilitacji. </w:t>
      </w:r>
    </w:p>
    <w:p w:rsidR="00E77BFE" w:rsidRPr="00B11EFD" w:rsidRDefault="00E77BFE" w:rsidP="00B11EFD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 xml:space="preserve">Szczegółowy kosztorys zadania </w:t>
      </w:r>
      <w:r>
        <w:rPr>
          <w:rFonts w:ascii="Arial" w:eastAsia="Times New Roman" w:hAnsi="Arial" w:cs="Arial"/>
          <w:sz w:val="24"/>
          <w:szCs w:val="24"/>
        </w:rPr>
        <w:t>obejmował</w:t>
      </w:r>
      <w:r w:rsidRPr="00887164">
        <w:rPr>
          <w:rFonts w:ascii="Arial" w:eastAsia="Times New Roman" w:hAnsi="Arial" w:cs="Arial"/>
          <w:sz w:val="24"/>
          <w:szCs w:val="24"/>
        </w:rPr>
        <w:t>: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Pr="00887164">
        <w:rPr>
          <w:rFonts w:ascii="Arial" w:eastAsia="Times New Roman" w:hAnsi="Arial" w:cs="Arial"/>
          <w:sz w:val="24"/>
          <w:szCs w:val="24"/>
        </w:rPr>
        <w:t xml:space="preserve">Rozbiórkę pokrycia dachu wraz z obróbkami i orynnowaniem 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 xml:space="preserve">- rozebranie obróbek murów ogniowych, okapów, kołnierzy, gzymsów itp. z blachy </w:t>
      </w:r>
      <w:proofErr w:type="gramStart"/>
      <w:r w:rsidRPr="00887164">
        <w:rPr>
          <w:rFonts w:ascii="Arial" w:eastAsia="Times New Roman" w:hAnsi="Arial" w:cs="Arial"/>
          <w:sz w:val="24"/>
          <w:szCs w:val="24"/>
        </w:rPr>
        <w:t>nie nadającej</w:t>
      </w:r>
      <w:proofErr w:type="gramEnd"/>
      <w:r w:rsidRPr="00887164">
        <w:rPr>
          <w:rFonts w:ascii="Arial" w:eastAsia="Times New Roman" w:hAnsi="Arial" w:cs="Arial"/>
          <w:sz w:val="24"/>
          <w:szCs w:val="24"/>
        </w:rPr>
        <w:t xml:space="preserve"> się do użytku;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- rozebranie gąsiorów;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 xml:space="preserve">- rozebranie pokrycia dachowego z blachy </w:t>
      </w:r>
      <w:proofErr w:type="gramStart"/>
      <w:r w:rsidRPr="00887164">
        <w:rPr>
          <w:rFonts w:ascii="Arial" w:eastAsia="Times New Roman" w:hAnsi="Arial" w:cs="Arial"/>
          <w:sz w:val="24"/>
          <w:szCs w:val="24"/>
        </w:rPr>
        <w:t>nie nadającej</w:t>
      </w:r>
      <w:proofErr w:type="gramEnd"/>
      <w:r w:rsidRPr="00887164">
        <w:rPr>
          <w:rFonts w:ascii="Arial" w:eastAsia="Times New Roman" w:hAnsi="Arial" w:cs="Arial"/>
          <w:sz w:val="24"/>
          <w:szCs w:val="24"/>
        </w:rPr>
        <w:t xml:space="preserve"> się do użytku;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 xml:space="preserve">- rozebranie rynien </w:t>
      </w:r>
      <w:proofErr w:type="gramStart"/>
      <w:r w:rsidRPr="00887164">
        <w:rPr>
          <w:rFonts w:ascii="Arial" w:eastAsia="Times New Roman" w:hAnsi="Arial" w:cs="Arial"/>
          <w:sz w:val="24"/>
          <w:szCs w:val="24"/>
        </w:rPr>
        <w:t>nie nadających</w:t>
      </w:r>
      <w:proofErr w:type="gramEnd"/>
      <w:r w:rsidRPr="00887164">
        <w:rPr>
          <w:rFonts w:ascii="Arial" w:eastAsia="Times New Roman" w:hAnsi="Arial" w:cs="Arial"/>
          <w:sz w:val="24"/>
          <w:szCs w:val="24"/>
        </w:rPr>
        <w:t xml:space="preserve"> się do użytku;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- rozebranie rur spustowych;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- rozebranie elementów więźb dachowych;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- rozebranie podbitki dachu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- rozebranie membrany paroprzepuszczalnej;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2) Wykonanie nowego pokrycia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- wykonanie deskowania dachu w płyt OSB;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- montaż membrany 3 warst</w:t>
      </w:r>
      <w:r>
        <w:rPr>
          <w:rFonts w:ascii="Arial" w:eastAsia="Times New Roman" w:hAnsi="Arial" w:cs="Arial"/>
          <w:sz w:val="24"/>
          <w:szCs w:val="24"/>
        </w:rPr>
        <w:t>w</w:t>
      </w:r>
      <w:r w:rsidRPr="00887164">
        <w:rPr>
          <w:rFonts w:ascii="Arial" w:eastAsia="Times New Roman" w:hAnsi="Arial" w:cs="Arial"/>
          <w:sz w:val="24"/>
          <w:szCs w:val="24"/>
        </w:rPr>
        <w:t>owej;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887164">
        <w:rPr>
          <w:rFonts w:ascii="Arial" w:eastAsia="Times New Roman" w:hAnsi="Arial" w:cs="Arial"/>
          <w:sz w:val="24"/>
          <w:szCs w:val="24"/>
        </w:rPr>
        <w:t>łacenie</w:t>
      </w:r>
      <w:proofErr w:type="spellEnd"/>
      <w:r w:rsidRPr="00887164">
        <w:rPr>
          <w:rFonts w:ascii="Arial" w:eastAsia="Times New Roman" w:hAnsi="Arial" w:cs="Arial"/>
          <w:sz w:val="24"/>
          <w:szCs w:val="24"/>
        </w:rPr>
        <w:t xml:space="preserve"> dachu pod pokrycie blachodachówką;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- montaż blachodachówki (dach, obróbki, gąsiory, kominy, podbitka dachu);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- wykonanie nowego pokrycia z blachodachówki;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- montaż rynien dachowych z PCV;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- montaż rur spustowych z PCV;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3) Renowacja tynków zewnętrznych</w:t>
      </w:r>
    </w:p>
    <w:p w:rsidR="00887164" w:rsidRPr="00887164" w:rsidRDefault="00810860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przygotowanie podłoża;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- usuwanie zabrudzeń i alg środkami chemicznymi;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- mycie powierzchni porowatej;</w:t>
      </w:r>
    </w:p>
    <w:p w:rsidR="00887164" w:rsidRPr="00887164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- malowanie farbą silikonową;</w:t>
      </w:r>
    </w:p>
    <w:p w:rsidR="00E77BFE" w:rsidRPr="00B11EFD" w:rsidRDefault="00887164" w:rsidP="0088716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87164">
        <w:rPr>
          <w:rFonts w:ascii="Arial" w:eastAsia="Times New Roman" w:hAnsi="Arial" w:cs="Arial"/>
          <w:sz w:val="24"/>
          <w:szCs w:val="24"/>
        </w:rPr>
        <w:t>- rusztowania zewnętrzne rurowe</w:t>
      </w:r>
      <w:r w:rsidR="00810860">
        <w:rPr>
          <w:rFonts w:ascii="Arial" w:eastAsia="Times New Roman" w:hAnsi="Arial" w:cs="Arial"/>
          <w:sz w:val="24"/>
          <w:szCs w:val="24"/>
        </w:rPr>
        <w:t>.</w:t>
      </w:r>
    </w:p>
    <w:p w:rsidR="00E77BFE" w:rsidRPr="00B11EFD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E77BFE" w:rsidRDefault="00E77BFE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11EFD">
        <w:rPr>
          <w:rFonts w:ascii="Arial" w:eastAsia="Times New Roman" w:hAnsi="Arial" w:cs="Arial"/>
          <w:sz w:val="24"/>
          <w:szCs w:val="24"/>
        </w:rPr>
        <w:t xml:space="preserve">Zadanie realizowane w okresie </w:t>
      </w:r>
      <w:r w:rsidR="00887164">
        <w:rPr>
          <w:rFonts w:ascii="Arial" w:eastAsia="Times New Roman" w:hAnsi="Arial" w:cs="Arial"/>
          <w:sz w:val="24"/>
          <w:szCs w:val="24"/>
        </w:rPr>
        <w:t xml:space="preserve">01.08.2023 </w:t>
      </w:r>
      <w:proofErr w:type="gramStart"/>
      <w:r w:rsidR="00887164">
        <w:rPr>
          <w:rFonts w:ascii="Arial" w:eastAsia="Times New Roman" w:hAnsi="Arial" w:cs="Arial"/>
          <w:sz w:val="24"/>
          <w:szCs w:val="24"/>
        </w:rPr>
        <w:t>r</w:t>
      </w:r>
      <w:proofErr w:type="gramEnd"/>
      <w:r w:rsidR="00887164">
        <w:rPr>
          <w:rFonts w:ascii="Arial" w:eastAsia="Times New Roman" w:hAnsi="Arial" w:cs="Arial"/>
          <w:sz w:val="24"/>
          <w:szCs w:val="24"/>
        </w:rPr>
        <w:t>.</w:t>
      </w:r>
      <w:r w:rsidRPr="00B11EFD">
        <w:rPr>
          <w:rFonts w:ascii="Arial" w:eastAsia="Times New Roman" w:hAnsi="Arial" w:cs="Arial"/>
          <w:sz w:val="24"/>
          <w:szCs w:val="24"/>
        </w:rPr>
        <w:t xml:space="preserve"> – </w:t>
      </w:r>
      <w:r w:rsidR="00887164">
        <w:rPr>
          <w:rFonts w:ascii="Arial" w:eastAsia="Times New Roman" w:hAnsi="Arial" w:cs="Arial"/>
          <w:sz w:val="24"/>
          <w:szCs w:val="24"/>
        </w:rPr>
        <w:t>31.10.2023</w:t>
      </w:r>
      <w:r w:rsidRPr="00B11EFD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4F3D67" w:rsidRDefault="004F3D67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291EC3AF" wp14:editId="1C45DB35">
            <wp:extent cx="2419350" cy="103313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r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51" cy="103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AF" w:rsidRDefault="004D7BAF" w:rsidP="00B11E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sectPr w:rsidR="004D7BAF" w:rsidSect="006B6F0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5"/>
    <w:rsid w:val="000E3474"/>
    <w:rsid w:val="001B0DEA"/>
    <w:rsid w:val="001D1946"/>
    <w:rsid w:val="003064B9"/>
    <w:rsid w:val="004D7BAF"/>
    <w:rsid w:val="004F3D67"/>
    <w:rsid w:val="00644064"/>
    <w:rsid w:val="006B6F00"/>
    <w:rsid w:val="006D0903"/>
    <w:rsid w:val="00726CF4"/>
    <w:rsid w:val="00810860"/>
    <w:rsid w:val="00887164"/>
    <w:rsid w:val="009F724A"/>
    <w:rsid w:val="00B11EFD"/>
    <w:rsid w:val="00BA405C"/>
    <w:rsid w:val="00C877D3"/>
    <w:rsid w:val="00C97A03"/>
    <w:rsid w:val="00D23138"/>
    <w:rsid w:val="00D675A5"/>
    <w:rsid w:val="00E7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A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05C"/>
    <w:pPr>
      <w:ind w:left="720"/>
      <w:contextualSpacing/>
    </w:pPr>
    <w:rPr>
      <w:rFonts w:eastAsia="Times New Roman" w:cs="Times New Roman"/>
    </w:rPr>
  </w:style>
  <w:style w:type="paragraph" w:customStyle="1" w:styleId="Tekstpodstawowy21">
    <w:name w:val="Tekst podstawowy 21"/>
    <w:basedOn w:val="Normalny"/>
    <w:rsid w:val="00D675A5"/>
    <w:pPr>
      <w:spacing w:before="120"/>
      <w:jc w:val="both"/>
    </w:pPr>
    <w:rPr>
      <w:rFonts w:eastAsia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6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A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05C"/>
    <w:pPr>
      <w:ind w:left="720"/>
      <w:contextualSpacing/>
    </w:pPr>
    <w:rPr>
      <w:rFonts w:eastAsia="Times New Roman" w:cs="Times New Roman"/>
    </w:rPr>
  </w:style>
  <w:style w:type="paragraph" w:customStyle="1" w:styleId="Tekstpodstawowy21">
    <w:name w:val="Tekst podstawowy 21"/>
    <w:basedOn w:val="Normalny"/>
    <w:rsid w:val="00D675A5"/>
    <w:pPr>
      <w:spacing w:before="120"/>
      <w:jc w:val="both"/>
    </w:pPr>
    <w:rPr>
      <w:rFonts w:eastAsia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6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Wiesław Plezia</cp:lastModifiedBy>
  <cp:revision>2</cp:revision>
  <cp:lastPrinted>2023-11-07T11:21:00Z</cp:lastPrinted>
  <dcterms:created xsi:type="dcterms:W3CDTF">2023-11-08T10:34:00Z</dcterms:created>
  <dcterms:modified xsi:type="dcterms:W3CDTF">2023-11-08T10:34:00Z</dcterms:modified>
</cp:coreProperties>
</file>